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58F" w:rsidRPr="003A3B90" w:rsidRDefault="006E358F" w:rsidP="003A3B90">
      <w:pPr>
        <w:spacing w:line="276" w:lineRule="auto"/>
        <w:jc w:val="center"/>
        <w:rPr>
          <w:rFonts w:asciiTheme="minorHAnsi" w:hAnsiTheme="minorHAnsi" w:cs="Arial"/>
          <w:sz w:val="28"/>
          <w:szCs w:val="28"/>
        </w:rPr>
      </w:pPr>
      <w:r w:rsidRPr="003A3B90">
        <w:rPr>
          <w:rFonts w:asciiTheme="minorHAnsi" w:hAnsiTheme="minorHAnsi" w:cs="Arial"/>
          <w:noProof/>
          <w:sz w:val="28"/>
          <w:szCs w:val="28"/>
          <w:lang w:eastAsia="it-IT"/>
        </w:rPr>
        <w:drawing>
          <wp:inline distT="0" distB="0" distL="0" distR="0">
            <wp:extent cx="647700" cy="72390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58F" w:rsidRPr="003A3B90" w:rsidRDefault="006E358F" w:rsidP="003A3B90">
      <w:pPr>
        <w:pStyle w:val="Titolo1"/>
        <w:spacing w:line="276" w:lineRule="auto"/>
        <w:jc w:val="center"/>
        <w:rPr>
          <w:rFonts w:asciiTheme="minorHAnsi" w:hAnsiTheme="minorHAnsi" w:cs="Arial"/>
          <w:szCs w:val="28"/>
        </w:rPr>
      </w:pPr>
      <w:r w:rsidRPr="003A3B90">
        <w:rPr>
          <w:rFonts w:asciiTheme="minorHAnsi" w:hAnsiTheme="minorHAnsi" w:cs="Arial"/>
          <w:szCs w:val="28"/>
        </w:rPr>
        <w:t xml:space="preserve"> CORTE D’APPELLO DI CAGLIARI</w:t>
      </w:r>
    </w:p>
    <w:p w:rsidR="006E358F" w:rsidRPr="003A3B90" w:rsidRDefault="006E358F" w:rsidP="003A3B90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3A3B90">
        <w:rPr>
          <w:rFonts w:asciiTheme="minorHAnsi" w:hAnsiTheme="minorHAnsi" w:cs="Arial"/>
          <w:b/>
          <w:sz w:val="28"/>
          <w:szCs w:val="28"/>
        </w:rPr>
        <w:t xml:space="preserve"> SEZIONE DISTACCATA DI SASSARI</w:t>
      </w:r>
    </w:p>
    <w:p w:rsidR="006E358F" w:rsidRPr="003A3B90" w:rsidRDefault="006E358F" w:rsidP="003A3B90">
      <w:pPr>
        <w:spacing w:line="276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3A3B90" w:rsidRPr="00D267B8" w:rsidRDefault="003A3B90" w:rsidP="00D267B8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/>
          <w:b/>
          <w:bCs/>
          <w:sz w:val="28"/>
          <w:szCs w:val="28"/>
          <w:u w:val="single"/>
          <w:lang w:eastAsia="en-US"/>
        </w:rPr>
      </w:pPr>
      <w:r w:rsidRPr="00D267B8">
        <w:rPr>
          <w:rFonts w:asciiTheme="minorHAnsi" w:eastAsiaTheme="minorHAnsi" w:hAnsiTheme="minorHAnsi"/>
          <w:b/>
          <w:bCs/>
          <w:sz w:val="28"/>
          <w:szCs w:val="28"/>
          <w:u w:val="single"/>
          <w:lang w:eastAsia="en-US"/>
        </w:rPr>
        <w:t>MANSIONARIO DELLE ATTIVITA’ DEL TIROCINANTE:</w:t>
      </w:r>
    </w:p>
    <w:p w:rsidR="003A3B90" w:rsidRPr="003A3B90" w:rsidRDefault="003A3B90" w:rsidP="003A3B9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/>
          <w:b/>
          <w:bCs/>
          <w:sz w:val="28"/>
          <w:szCs w:val="28"/>
          <w:lang w:eastAsia="en-US"/>
        </w:rPr>
      </w:pPr>
    </w:p>
    <w:p w:rsidR="003A3B90" w:rsidRPr="003A3B90" w:rsidRDefault="003A3B90" w:rsidP="00184D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b/>
          <w:bCs/>
          <w:sz w:val="28"/>
          <w:szCs w:val="28"/>
          <w:lang w:eastAsia="en-US"/>
        </w:rPr>
      </w:pPr>
      <w:r w:rsidRPr="003A3B90">
        <w:rPr>
          <w:rFonts w:asciiTheme="minorHAnsi" w:eastAsiaTheme="minorHAnsi" w:hAnsiTheme="minorHAnsi"/>
          <w:b/>
          <w:bCs/>
          <w:sz w:val="28"/>
          <w:szCs w:val="28"/>
          <w:lang w:eastAsia="en-US"/>
        </w:rPr>
        <w:t>Attivita’ preparatorie dell’ udienza.</w:t>
      </w:r>
    </w:p>
    <w:p w:rsidR="003A3B90" w:rsidRPr="003A3B90" w:rsidRDefault="003A3B90" w:rsidP="00184D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a) verifica dell’esatta trasmissione da parte della cancelleria di tutti i fascicoli delle udienze della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settimana, verifica effettuata con il controllo del ruolo nei registri informatici,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dei quali viene offerto sulla postazione di lavoro del tirocinante l’accesso alla sola lettura;</w:t>
      </w:r>
    </w:p>
    <w:p w:rsidR="003A3B90" w:rsidRPr="003A3B90" w:rsidRDefault="003A3B90" w:rsidP="00184D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b) riordino e verifica della completezza degli atti del fascicolo di ufficio (verbali delle udienze, originali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 xml:space="preserve">dei provvedimenti, scritti difensivi delle parti 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ecc.) e loro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sistemazione;</w:t>
      </w:r>
    </w:p>
    <w:p w:rsidR="003A3B90" w:rsidRPr="003A3B90" w:rsidRDefault="003A3B90" w:rsidP="00184D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c) preparazione delle udienze con il magistrato, con studio dei fascicoli indicati dal magistrato;</w:t>
      </w:r>
    </w:p>
    <w:p w:rsidR="008D46F3" w:rsidRPr="00AD03E3" w:rsidRDefault="009338AA" w:rsidP="009338AA">
      <w:pPr>
        <w:keepNext/>
        <w:tabs>
          <w:tab w:val="left" w:pos="8505"/>
        </w:tabs>
        <w:suppressAutoHyphens w:val="0"/>
        <w:autoSpaceDE w:val="0"/>
        <w:autoSpaceDN w:val="0"/>
        <w:spacing w:after="240"/>
        <w:jc w:val="both"/>
        <w:outlineLvl w:val="3"/>
        <w:rPr>
          <w:rFonts w:asciiTheme="minorHAnsi" w:eastAsia="Arial Unicode MS" w:hAnsiTheme="minorHAnsi"/>
          <w:sz w:val="28"/>
          <w:szCs w:val="28"/>
        </w:rPr>
      </w:pPr>
      <w:r>
        <w:rPr>
          <w:rFonts w:asciiTheme="minorHAnsi" w:eastAsiaTheme="minorHAnsi" w:hAnsiTheme="minorHAnsi"/>
          <w:sz w:val="28"/>
          <w:szCs w:val="28"/>
          <w:lang w:eastAsia="en-US"/>
        </w:rPr>
        <w:t>d</w:t>
      </w:r>
      <w:r w:rsidR="003A3B90" w:rsidRPr="003A3B90">
        <w:rPr>
          <w:rFonts w:asciiTheme="minorHAnsi" w:eastAsiaTheme="minorHAnsi" w:hAnsiTheme="minorHAnsi"/>
          <w:sz w:val="28"/>
          <w:szCs w:val="28"/>
          <w:lang w:eastAsia="en-US"/>
        </w:rPr>
        <w:t xml:space="preserve">) studio del fascicolo e preparazione dello schema della relazione </w:t>
      </w:r>
      <w:r w:rsidR="00CA4C09">
        <w:rPr>
          <w:rFonts w:asciiTheme="minorHAnsi" w:eastAsiaTheme="minorHAnsi" w:hAnsiTheme="minorHAnsi"/>
          <w:sz w:val="28"/>
          <w:szCs w:val="28"/>
          <w:lang w:eastAsia="en-US"/>
        </w:rPr>
        <w:t xml:space="preserve">scritta od </w:t>
      </w:r>
      <w:r w:rsidR="003A3B90" w:rsidRPr="003A3B90">
        <w:rPr>
          <w:rFonts w:asciiTheme="minorHAnsi" w:eastAsiaTheme="minorHAnsi" w:hAnsiTheme="minorHAnsi"/>
          <w:sz w:val="28"/>
          <w:szCs w:val="28"/>
          <w:lang w:eastAsia="en-US"/>
        </w:rPr>
        <w:t xml:space="preserve">orale per </w:t>
      </w:r>
      <w:r w:rsidR="00CA4C09">
        <w:rPr>
          <w:rFonts w:asciiTheme="minorHAnsi" w:eastAsiaTheme="minorHAnsi" w:hAnsiTheme="minorHAnsi"/>
          <w:sz w:val="28"/>
          <w:szCs w:val="28"/>
          <w:lang w:eastAsia="en-US"/>
        </w:rPr>
        <w:t>il collegio</w:t>
      </w:r>
      <w:r w:rsidR="008D46F3">
        <w:rPr>
          <w:rFonts w:asciiTheme="minorHAnsi" w:eastAsia="Arial Unicode MS" w:hAnsiTheme="minorHAnsi"/>
          <w:sz w:val="28"/>
          <w:szCs w:val="28"/>
        </w:rPr>
        <w:t xml:space="preserve">, anche </w:t>
      </w:r>
      <w:r w:rsidR="008D46F3" w:rsidRPr="00AD03E3">
        <w:rPr>
          <w:rFonts w:asciiTheme="minorHAnsi" w:eastAsia="Arial Unicode MS" w:hAnsiTheme="minorHAnsi"/>
          <w:sz w:val="28"/>
          <w:szCs w:val="28"/>
        </w:rPr>
        <w:t>ex art. 602 c.p.p.;</w:t>
      </w:r>
    </w:p>
    <w:p w:rsidR="003A3B90" w:rsidRPr="003A3B90" w:rsidRDefault="003A3B90" w:rsidP="00184D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b/>
          <w:bCs/>
          <w:sz w:val="28"/>
          <w:szCs w:val="28"/>
          <w:lang w:eastAsia="en-US"/>
        </w:rPr>
      </w:pPr>
      <w:r w:rsidRPr="003A3B90">
        <w:rPr>
          <w:rFonts w:asciiTheme="minorHAnsi" w:eastAsiaTheme="minorHAnsi" w:hAnsiTheme="minorHAnsi"/>
          <w:b/>
          <w:bCs/>
          <w:sz w:val="28"/>
          <w:szCs w:val="28"/>
          <w:lang w:eastAsia="en-US"/>
        </w:rPr>
        <w:t>Attività in udienza</w:t>
      </w:r>
    </w:p>
    <w:p w:rsidR="003A3B90" w:rsidRPr="003A3B90" w:rsidRDefault="003A3B90" w:rsidP="00184D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Su indicazione del magistrato affidatario segnalazioni alla cancelleria in relazione alle cause trattate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in udienza, eventualmente con annotazioni da apporre sulla copertina del fascicolo (ad es: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effettuazioni avvisi al CTU ecc.).</w:t>
      </w:r>
    </w:p>
    <w:p w:rsidR="005E6BA3" w:rsidRDefault="005E6BA3" w:rsidP="00184D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b/>
          <w:bCs/>
          <w:sz w:val="28"/>
          <w:szCs w:val="28"/>
          <w:lang w:eastAsia="en-US"/>
        </w:rPr>
      </w:pPr>
    </w:p>
    <w:p w:rsidR="003A3B90" w:rsidRPr="003A3B90" w:rsidRDefault="003A3B90" w:rsidP="00184D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b/>
          <w:bCs/>
          <w:sz w:val="28"/>
          <w:szCs w:val="28"/>
          <w:lang w:eastAsia="en-US"/>
        </w:rPr>
      </w:pPr>
      <w:r w:rsidRPr="003A3B90">
        <w:rPr>
          <w:rFonts w:asciiTheme="minorHAnsi" w:eastAsiaTheme="minorHAnsi" w:hAnsiTheme="minorHAnsi"/>
          <w:b/>
          <w:bCs/>
          <w:sz w:val="28"/>
          <w:szCs w:val="28"/>
          <w:lang w:eastAsia="en-US"/>
        </w:rPr>
        <w:t>Attività successiva all’ udienza</w:t>
      </w:r>
    </w:p>
    <w:p w:rsidR="003A3B90" w:rsidRPr="003A3B90" w:rsidRDefault="003A3B90" w:rsidP="00184D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a) Su istruzione del magistrato affidatario, fornire alle cancellerie alcune indicazioni circa le necessità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relative al fascicolo e rilevate in udienza (ad es: effettuare comunicazioni al CTU precedentemente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omesse, modificare nel registro nome delle parti o dei difensori erroneamente riportati, esaminare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regolarità pagamento dei contributi, richiedere trasmissione fascicolo di primo grado per causa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appello ecc.).</w:t>
      </w:r>
    </w:p>
    <w:p w:rsidR="003A3B90" w:rsidRPr="003A3B90" w:rsidRDefault="003A3B90" w:rsidP="00184D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b) Fornire indicazioni relative a necessità connesse al fascicolo telematico e al PCT o al procedimento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di digitalizzazione dell’ufficio emerse e riscontrate in udienza (ad es. richiesta dell’avvocato di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 xml:space="preserve">inserimento anche di altro collega o del domiciliatario,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lastRenderedPageBreak/>
        <w:t>comunicazione/notifica telematica non andata</w:t>
      </w:r>
      <w:r w:rsidR="00184D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sz w:val="28"/>
          <w:szCs w:val="28"/>
          <w:lang w:eastAsia="en-US"/>
        </w:rPr>
        <w:t>a buon fine per errore di censimento della parte o dell’avvocato ecc.).</w:t>
      </w:r>
    </w:p>
    <w:p w:rsidR="009338AA" w:rsidRDefault="003A3B90" w:rsidP="009338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b/>
          <w:bCs/>
          <w:sz w:val="28"/>
          <w:szCs w:val="28"/>
          <w:lang w:eastAsia="en-US"/>
        </w:rPr>
      </w:pPr>
      <w:r w:rsidRPr="003A3B90">
        <w:rPr>
          <w:rFonts w:asciiTheme="minorHAnsi" w:eastAsiaTheme="minorHAnsi" w:hAnsiTheme="minorHAnsi"/>
          <w:b/>
          <w:bCs/>
          <w:sz w:val="28"/>
          <w:szCs w:val="28"/>
          <w:lang w:eastAsia="en-US"/>
        </w:rPr>
        <w:t xml:space="preserve">Studio e approfondimento (attività a partecipazione necessaria per i tirocinanti </w:t>
      </w:r>
      <w:r w:rsidRPr="003A3B90">
        <w:rPr>
          <w:rFonts w:asciiTheme="minorHAnsi" w:eastAsiaTheme="minorHAnsi" w:hAnsiTheme="minorHAnsi"/>
          <w:b/>
          <w:bCs/>
          <w:i/>
          <w:iCs/>
          <w:sz w:val="28"/>
          <w:szCs w:val="28"/>
          <w:lang w:eastAsia="en-US"/>
        </w:rPr>
        <w:t xml:space="preserve">ex </w:t>
      </w:r>
      <w:r w:rsidRPr="003A3B90">
        <w:rPr>
          <w:rFonts w:asciiTheme="minorHAnsi" w:eastAsiaTheme="minorHAnsi" w:hAnsiTheme="minorHAnsi"/>
          <w:b/>
          <w:bCs/>
          <w:sz w:val="28"/>
          <w:szCs w:val="28"/>
          <w:lang w:eastAsia="en-US"/>
        </w:rPr>
        <w:t>art. 73</w:t>
      </w:r>
      <w:r w:rsidR="00184DAA">
        <w:rPr>
          <w:rFonts w:asciiTheme="minorHAnsi" w:eastAsiaTheme="minorHAnsi" w:hAnsiTheme="minorHAnsi"/>
          <w:b/>
          <w:bCs/>
          <w:sz w:val="28"/>
          <w:szCs w:val="28"/>
          <w:lang w:eastAsia="en-US"/>
        </w:rPr>
        <w:t xml:space="preserve"> </w:t>
      </w:r>
      <w:r w:rsidRPr="003A3B90">
        <w:rPr>
          <w:rFonts w:asciiTheme="minorHAnsi" w:eastAsiaTheme="minorHAnsi" w:hAnsiTheme="minorHAnsi"/>
          <w:b/>
          <w:bCs/>
          <w:sz w:val="28"/>
          <w:szCs w:val="28"/>
          <w:lang w:eastAsia="en-US"/>
        </w:rPr>
        <w:t>legge 98/2013).</w:t>
      </w:r>
    </w:p>
    <w:p w:rsidR="009338AA" w:rsidRDefault="005E6BA3" w:rsidP="009338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>
        <w:rPr>
          <w:rFonts w:asciiTheme="minorHAnsi" w:eastAsia="Arial Unicode MS" w:hAnsiTheme="minorHAnsi"/>
          <w:sz w:val="28"/>
          <w:szCs w:val="28"/>
        </w:rPr>
        <w:t>a)</w:t>
      </w:r>
      <w:r w:rsidR="009338AA">
        <w:rPr>
          <w:rFonts w:asciiTheme="minorHAnsi" w:eastAsia="Arial Unicode MS" w:hAnsiTheme="minorHAnsi"/>
          <w:sz w:val="28"/>
          <w:szCs w:val="28"/>
        </w:rPr>
        <w:t xml:space="preserve"> </w:t>
      </w:r>
      <w:r w:rsidR="00DC6664" w:rsidRPr="008D46F3">
        <w:rPr>
          <w:rFonts w:asciiTheme="minorHAnsi" w:eastAsia="Arial Unicode MS" w:hAnsiTheme="minorHAnsi"/>
          <w:sz w:val="28"/>
          <w:szCs w:val="28"/>
        </w:rPr>
        <w:t>affiancamento al Magistrato di affidamento con esame preliminare del fascicolo e discussione, individuazione delle questioni di fatto e di diritto rilevanti;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individua</w:t>
      </w:r>
      <w:r w:rsidR="00DC6664" w:rsidRPr="008D46F3">
        <w:rPr>
          <w:rFonts w:asciiTheme="minorHAnsi" w:eastAsiaTheme="minorHAnsi" w:hAnsiTheme="minorHAnsi"/>
          <w:sz w:val="28"/>
          <w:szCs w:val="28"/>
          <w:lang w:eastAsia="en-US"/>
        </w:rPr>
        <w:t>zione dei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punti fondamentali e </w:t>
      </w:r>
      <w:r w:rsidR="00DC6664" w:rsidRPr="008D46F3">
        <w:rPr>
          <w:rFonts w:asciiTheme="minorHAnsi" w:eastAsiaTheme="minorHAnsi" w:hAnsiTheme="minorHAnsi"/>
          <w:sz w:val="28"/>
          <w:szCs w:val="28"/>
          <w:lang w:eastAsia="en-US"/>
        </w:rPr>
        <w:t>del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lo schema di ragionamento di alcuni provvedimenti</w:t>
      </w:r>
      <w:r w:rsidR="00184DAA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interlocutori (ordinanze istruttorie, cautelari) o della sentenza (in prevalenza quelle più semplici)</w:t>
      </w:r>
      <w:r w:rsidR="003A3B90" w:rsidRPr="008D46F3">
        <w:rPr>
          <w:rFonts w:asciiTheme="minorHAnsi" w:eastAsia="Arial Unicode MS" w:hAnsiTheme="minorHAnsi"/>
          <w:sz w:val="28"/>
          <w:szCs w:val="28"/>
          <w:lang w:eastAsia="en-US"/>
        </w:rPr>
        <w:t>;</w:t>
      </w:r>
      <w:r w:rsidR="00DC6664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</w:p>
    <w:p w:rsidR="009338AA" w:rsidRDefault="005E6BA3" w:rsidP="009338AA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>
        <w:rPr>
          <w:rFonts w:asciiTheme="minorHAnsi" w:eastAsiaTheme="minorHAnsi" w:hAnsiTheme="minorHAnsi"/>
          <w:sz w:val="28"/>
          <w:szCs w:val="28"/>
          <w:lang w:eastAsia="en-US"/>
        </w:rPr>
        <w:t>b)</w:t>
      </w:r>
      <w:r w:rsidR="009338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redazione di una bozza del provvedimento, previa discussione e studio di cui punto a);</w:t>
      </w:r>
    </w:p>
    <w:p w:rsidR="005E6BA3" w:rsidRDefault="005E6BA3" w:rsidP="005E6BA3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>
        <w:rPr>
          <w:rFonts w:asciiTheme="minorHAnsi" w:eastAsiaTheme="minorHAnsi" w:hAnsiTheme="minorHAnsi"/>
          <w:sz w:val="28"/>
          <w:szCs w:val="28"/>
          <w:lang w:eastAsia="en-US"/>
        </w:rPr>
        <w:t>c)</w:t>
      </w:r>
      <w:r w:rsidR="009338AA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partecipazione alla discussione avanti al collegio di alcune cause</w:t>
      </w:r>
      <w:r w:rsidR="008D46F3" w:rsidRPr="008D46F3">
        <w:rPr>
          <w:rFonts w:asciiTheme="minorHAnsi" w:eastAsiaTheme="minorHAnsi" w:hAnsiTheme="minorHAnsi"/>
          <w:sz w:val="28"/>
          <w:szCs w:val="28"/>
          <w:lang w:eastAsia="en-US"/>
        </w:rPr>
        <w:t>,</w:t>
      </w:r>
      <w:r w:rsidR="008D46F3" w:rsidRPr="008D46F3">
        <w:rPr>
          <w:rFonts w:asciiTheme="minorHAnsi" w:eastAsia="Arial Unicode MS" w:hAnsiTheme="minorHAnsi"/>
          <w:sz w:val="28"/>
          <w:szCs w:val="28"/>
        </w:rPr>
        <w:t xml:space="preserve"> partecipazione alle udienze del processo penale, anche non pubbliche, nonché alle camere di consiglio (solo tirocinanti ex art. 73), salvo che il giudice ritenga di non ammetterli;</w:t>
      </w:r>
    </w:p>
    <w:p w:rsidR="005E6BA3" w:rsidRDefault="005E6BA3" w:rsidP="005E6BA3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>
        <w:rPr>
          <w:rFonts w:asciiTheme="minorHAnsi" w:eastAsiaTheme="minorHAnsi" w:hAnsiTheme="minorHAnsi"/>
          <w:sz w:val="28"/>
          <w:szCs w:val="28"/>
          <w:lang w:eastAsia="en-US"/>
        </w:rPr>
        <w:t xml:space="preserve">d) </w:t>
      </w:r>
      <w:r w:rsidR="003A3B90" w:rsidRPr="005E6BA3">
        <w:rPr>
          <w:rFonts w:asciiTheme="minorHAnsi" w:eastAsiaTheme="minorHAnsi" w:hAnsiTheme="minorHAnsi"/>
          <w:sz w:val="28"/>
          <w:szCs w:val="28"/>
          <w:lang w:eastAsia="en-US"/>
        </w:rPr>
        <w:t>stampa di alcuni atti o documenti del fascicolo, ove questo sia telematico e ove vi sia il deposito</w:t>
      </w:r>
      <w:r w:rsidR="00184DAA" w:rsidRPr="005E6BA3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5E6BA3">
        <w:rPr>
          <w:rFonts w:asciiTheme="minorHAnsi" w:eastAsiaTheme="minorHAnsi" w:hAnsiTheme="minorHAnsi"/>
          <w:sz w:val="28"/>
          <w:szCs w:val="28"/>
          <w:lang w:eastAsia="en-US"/>
        </w:rPr>
        <w:t>degli atti di parte in PCT, al fine di una più agevole lettura da parte del giudice;</w:t>
      </w:r>
    </w:p>
    <w:p w:rsidR="005E6BA3" w:rsidRDefault="005E6BA3" w:rsidP="005E6BA3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>
        <w:rPr>
          <w:rFonts w:asciiTheme="minorHAnsi" w:eastAsiaTheme="minorHAnsi" w:hAnsiTheme="minorHAnsi"/>
          <w:sz w:val="28"/>
          <w:szCs w:val="28"/>
          <w:lang w:eastAsia="en-US"/>
        </w:rPr>
        <w:t xml:space="preserve">e)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a richiesta e su istruzioni del giudice, raccolta e selezione ragionata di massime giurisprudenziali</w:t>
      </w:r>
      <w:r w:rsidR="00184DAA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pertinenti alla fattispecie oggetto del redigendo provvedimento</w:t>
      </w:r>
    </w:p>
    <w:p w:rsidR="005E6BA3" w:rsidRDefault="005E6BA3" w:rsidP="005E6BA3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Arial Unicode MS" w:hAnsiTheme="minorHAnsi"/>
          <w:sz w:val="28"/>
          <w:szCs w:val="28"/>
        </w:rPr>
      </w:pPr>
      <w:r>
        <w:rPr>
          <w:rFonts w:asciiTheme="minorHAnsi" w:eastAsiaTheme="minorHAnsi" w:hAnsiTheme="minorHAnsi"/>
          <w:sz w:val="28"/>
          <w:szCs w:val="28"/>
          <w:lang w:eastAsia="en-US"/>
        </w:rPr>
        <w:t xml:space="preserve">f) </w:t>
      </w:r>
      <w:r w:rsidR="00D267B8" w:rsidRPr="008D46F3">
        <w:rPr>
          <w:rFonts w:asciiTheme="minorHAnsi" w:eastAsiaTheme="minorHAnsi" w:hAnsiTheme="minorHAnsi"/>
          <w:sz w:val="28"/>
          <w:szCs w:val="28"/>
          <w:lang w:eastAsia="en-US"/>
        </w:rPr>
        <w:t>a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pprofondimenti su questioni di diritto ricorrenti e/o particolarmente complesse, redazione di sintesi</w:t>
      </w:r>
      <w:r w:rsidR="00184DAA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delle posizioni di dottrina e giurisprudenza su argomenti indicati dal magistrato affidatario</w:t>
      </w:r>
      <w:r w:rsidR="00DC6664" w:rsidRPr="008D46F3">
        <w:rPr>
          <w:rFonts w:asciiTheme="minorHAnsi" w:eastAsia="Arial Unicode MS" w:hAnsiTheme="minorHAnsi"/>
          <w:sz w:val="28"/>
          <w:szCs w:val="28"/>
        </w:rPr>
        <w:t xml:space="preserve"> mediante consultazione dei sistemi informatici di ricerca nelle banche dati e consultazione delle riviste cartacee di giurisprudenza e dottrina;</w:t>
      </w:r>
    </w:p>
    <w:p w:rsidR="005E6BA3" w:rsidRDefault="005E6BA3" w:rsidP="005E6BA3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>
        <w:rPr>
          <w:rFonts w:asciiTheme="minorHAnsi" w:eastAsia="Arial Unicode MS" w:hAnsiTheme="minorHAnsi"/>
          <w:sz w:val="28"/>
          <w:szCs w:val="28"/>
        </w:rPr>
        <w:t xml:space="preserve">g) </w:t>
      </w:r>
      <w:r w:rsidR="00D267B8" w:rsidRPr="008D46F3">
        <w:rPr>
          <w:rFonts w:asciiTheme="minorHAnsi" w:eastAsiaTheme="minorHAnsi" w:hAnsiTheme="minorHAnsi"/>
          <w:sz w:val="28"/>
          <w:szCs w:val="28"/>
          <w:lang w:eastAsia="en-US"/>
        </w:rPr>
        <w:t>c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ollaborazione nella creazione, gestione ed aggiornamento dell’archivio di dottrina e giurisprudenza</w:t>
      </w:r>
      <w:r w:rsidR="00184DAA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personale del magistrato.</w:t>
      </w:r>
    </w:p>
    <w:p w:rsidR="005E6BA3" w:rsidRDefault="005E6BA3" w:rsidP="005E6BA3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Arial Unicode MS" w:hAnsiTheme="minorHAnsi"/>
          <w:sz w:val="28"/>
          <w:szCs w:val="28"/>
        </w:rPr>
      </w:pPr>
      <w:r>
        <w:rPr>
          <w:rFonts w:asciiTheme="minorHAnsi" w:eastAsiaTheme="minorHAnsi" w:hAnsiTheme="minorHAnsi"/>
          <w:sz w:val="28"/>
          <w:szCs w:val="28"/>
          <w:lang w:eastAsia="en-US"/>
        </w:rPr>
        <w:t xml:space="preserve">h)  </w:t>
      </w:r>
      <w:r w:rsidR="009338AA" w:rsidRPr="00AD03E3">
        <w:rPr>
          <w:rFonts w:asciiTheme="minorHAnsi" w:eastAsia="Arial Unicode MS" w:hAnsiTheme="minorHAnsi"/>
          <w:sz w:val="28"/>
          <w:szCs w:val="28"/>
        </w:rPr>
        <w:t>predisposizione di minute di sentenze</w:t>
      </w:r>
      <w:r w:rsidR="009338AA">
        <w:rPr>
          <w:rFonts w:asciiTheme="minorHAnsi" w:eastAsia="Arial Unicode MS" w:hAnsiTheme="minorHAnsi"/>
          <w:sz w:val="28"/>
          <w:szCs w:val="28"/>
        </w:rPr>
        <w:t>, di regola le più semplici o seriali.</w:t>
      </w:r>
    </w:p>
    <w:p w:rsidR="005E6BA3" w:rsidRDefault="005E6BA3" w:rsidP="005E6BA3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>
        <w:rPr>
          <w:rFonts w:asciiTheme="minorHAnsi" w:eastAsia="Arial Unicode MS" w:hAnsiTheme="minorHAnsi"/>
          <w:sz w:val="28"/>
          <w:szCs w:val="28"/>
        </w:rPr>
        <w:t xml:space="preserve">i) </w:t>
      </w:r>
      <w:r w:rsidR="00D267B8" w:rsidRPr="008D46F3">
        <w:rPr>
          <w:rFonts w:asciiTheme="minorHAnsi" w:eastAsiaTheme="minorHAnsi" w:hAnsiTheme="minorHAnsi"/>
          <w:sz w:val="28"/>
          <w:szCs w:val="28"/>
          <w:lang w:eastAsia="en-US"/>
        </w:rPr>
        <w:t>c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ollaborazione nella creazione, gestione ed aggiornamento dell’archivio di dottrina e giurisprudenza</w:t>
      </w:r>
      <w:r w:rsidR="00184DAA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della sezione.</w:t>
      </w:r>
    </w:p>
    <w:p w:rsidR="005E6BA3" w:rsidRDefault="005E6BA3" w:rsidP="005E6BA3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>
        <w:rPr>
          <w:rFonts w:asciiTheme="minorHAnsi" w:eastAsiaTheme="minorHAnsi" w:hAnsiTheme="minorHAnsi"/>
          <w:sz w:val="28"/>
          <w:szCs w:val="28"/>
          <w:lang w:eastAsia="en-US"/>
        </w:rPr>
        <w:t xml:space="preserve">f) </w:t>
      </w:r>
      <w:r w:rsidR="00D267B8" w:rsidRPr="008D46F3">
        <w:rPr>
          <w:rFonts w:asciiTheme="minorHAnsi" w:eastAsiaTheme="minorHAnsi" w:hAnsiTheme="minorHAnsi"/>
          <w:sz w:val="28"/>
          <w:szCs w:val="28"/>
          <w:lang w:eastAsia="en-US"/>
        </w:rPr>
        <w:t>m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assimazione di alcune pronunce del magistrato affidatario o creazione di </w:t>
      </w:r>
      <w:r w:rsidR="003A3B90" w:rsidRPr="008D46F3">
        <w:rPr>
          <w:rFonts w:asciiTheme="minorHAnsi" w:eastAsiaTheme="minorHAnsi" w:hAnsiTheme="minorHAnsi"/>
          <w:i/>
          <w:iCs/>
          <w:sz w:val="28"/>
          <w:szCs w:val="28"/>
          <w:lang w:eastAsia="en-US"/>
        </w:rPr>
        <w:t xml:space="preserve">abstract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dei</w:t>
      </w:r>
      <w:r w:rsidR="00184DAA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provvedimenti del magistrato.</w:t>
      </w:r>
    </w:p>
    <w:p w:rsidR="005E6BA3" w:rsidRDefault="005E6BA3" w:rsidP="005E6BA3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/>
          <w:sz w:val="28"/>
          <w:szCs w:val="28"/>
          <w:lang w:eastAsia="en-US"/>
        </w:rPr>
      </w:pPr>
      <w:r>
        <w:rPr>
          <w:rFonts w:asciiTheme="minorHAnsi" w:eastAsiaTheme="minorHAnsi" w:hAnsiTheme="minorHAnsi"/>
          <w:sz w:val="28"/>
          <w:szCs w:val="28"/>
          <w:lang w:eastAsia="en-US"/>
        </w:rPr>
        <w:t xml:space="preserve">g) </w:t>
      </w:r>
      <w:r w:rsidR="00D267B8" w:rsidRPr="008D46F3">
        <w:rPr>
          <w:rFonts w:asciiTheme="minorHAnsi" w:eastAsiaTheme="minorHAnsi" w:hAnsiTheme="minorHAnsi"/>
          <w:sz w:val="28"/>
          <w:szCs w:val="28"/>
          <w:lang w:eastAsia="en-US"/>
        </w:rPr>
        <w:t>f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ormazione, unitamente al magistrato affidatario o comunque in altro modo attuata, per l’utilizzo</w:t>
      </w:r>
      <w:r w:rsidR="00184DAA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degli strumenti informatici presenti nell’ufficio quali </w:t>
      </w:r>
      <w:r w:rsidR="003A3B90" w:rsidRPr="008D46F3">
        <w:rPr>
          <w:rFonts w:asciiTheme="minorHAnsi" w:eastAsiaTheme="minorHAnsi" w:hAnsiTheme="minorHAnsi"/>
          <w:i/>
          <w:iCs/>
          <w:sz w:val="28"/>
          <w:szCs w:val="28"/>
          <w:lang w:eastAsia="en-US"/>
        </w:rPr>
        <w:t xml:space="preserve">consolle del magistrato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e altri sistemi di</w:t>
      </w:r>
      <w:r w:rsidR="00184DAA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redazione sviluppati anche per il settore penale.</w:t>
      </w:r>
    </w:p>
    <w:p w:rsidR="006E358F" w:rsidRDefault="005E6BA3" w:rsidP="005E6BA3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eastAsiaTheme="minorHAnsi" w:hAnsiTheme="minorHAnsi"/>
          <w:sz w:val="28"/>
          <w:szCs w:val="28"/>
          <w:lang w:eastAsia="en-US"/>
        </w:rPr>
        <w:t xml:space="preserve">h) </w:t>
      </w:r>
      <w:r w:rsidR="00D267B8" w:rsidRPr="008D46F3">
        <w:rPr>
          <w:rFonts w:asciiTheme="minorHAnsi" w:eastAsiaTheme="minorHAnsi" w:hAnsiTheme="minorHAnsi"/>
          <w:sz w:val="28"/>
          <w:szCs w:val="28"/>
          <w:lang w:eastAsia="en-US"/>
        </w:rPr>
        <w:t>p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artecipazione ai corsi della formazione decentrata ivi compresi quelli in tema digitalizzazione del</w:t>
      </w:r>
      <w:r w:rsidR="00184DAA" w:rsidRPr="008D46F3">
        <w:rPr>
          <w:rFonts w:asciiTheme="minorHAnsi" w:eastAsiaTheme="minorHAnsi" w:hAnsiTheme="minorHAnsi"/>
          <w:sz w:val="28"/>
          <w:szCs w:val="28"/>
          <w:lang w:eastAsia="en-US"/>
        </w:rPr>
        <w:t xml:space="preserve"> </w:t>
      </w:r>
      <w:r w:rsidR="003A3B90" w:rsidRPr="008D46F3">
        <w:rPr>
          <w:rFonts w:asciiTheme="minorHAnsi" w:eastAsiaTheme="minorHAnsi" w:hAnsiTheme="minorHAnsi"/>
          <w:sz w:val="28"/>
          <w:szCs w:val="28"/>
          <w:lang w:eastAsia="en-US"/>
        </w:rPr>
        <w:t>processo civile e penale.</w:t>
      </w:r>
    </w:p>
    <w:p w:rsidR="006E358F" w:rsidRPr="003A3B90" w:rsidRDefault="006E358F" w:rsidP="003A3B90">
      <w:pPr>
        <w:spacing w:line="276" w:lineRule="auto"/>
        <w:jc w:val="right"/>
        <w:rPr>
          <w:rFonts w:asciiTheme="minorHAnsi" w:hAnsiTheme="minorHAnsi"/>
          <w:b/>
          <w:sz w:val="28"/>
          <w:szCs w:val="28"/>
        </w:rPr>
      </w:pPr>
    </w:p>
    <w:sectPr w:rsidR="006E358F" w:rsidRPr="003A3B90" w:rsidSect="0053770B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BA3" w:rsidRDefault="005E6BA3" w:rsidP="005E6BA3">
      <w:r>
        <w:separator/>
      </w:r>
    </w:p>
  </w:endnote>
  <w:endnote w:type="continuationSeparator" w:id="0">
    <w:p w:rsidR="005E6BA3" w:rsidRDefault="005E6BA3" w:rsidP="005E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168717"/>
      <w:docPartObj>
        <w:docPartGallery w:val="Page Numbers (Bottom of Page)"/>
        <w:docPartUnique/>
      </w:docPartObj>
    </w:sdtPr>
    <w:sdtContent>
      <w:sdt>
        <w:sdtPr>
          <w:id w:val="104734545"/>
          <w:docPartObj>
            <w:docPartGallery w:val="Page Numbers (Top of Page)"/>
            <w:docPartUnique/>
          </w:docPartObj>
        </w:sdtPr>
        <w:sdtContent>
          <w:p w:rsidR="005E6BA3" w:rsidRDefault="005E6BA3">
            <w:pPr>
              <w:pStyle w:val="Pidipagina"/>
              <w:jc w:val="center"/>
            </w:pPr>
            <w:r>
              <w:t xml:space="preserve">Pagina </w:t>
            </w:r>
            <w:r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Cs w:val="24"/>
              </w:rPr>
              <w:fldChar w:fldCharType="end"/>
            </w:r>
            <w:r>
              <w:t xml:space="preserve"> di </w:t>
            </w:r>
            <w:r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Cs w:val="24"/>
              </w:rPr>
              <w:fldChar w:fldCharType="end"/>
            </w:r>
          </w:p>
        </w:sdtContent>
      </w:sdt>
    </w:sdtContent>
  </w:sdt>
  <w:p w:rsidR="005E6BA3" w:rsidRDefault="005E6BA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BA3" w:rsidRDefault="005E6BA3" w:rsidP="005E6BA3">
      <w:r>
        <w:separator/>
      </w:r>
    </w:p>
  </w:footnote>
  <w:footnote w:type="continuationSeparator" w:id="0">
    <w:p w:rsidR="005E6BA3" w:rsidRDefault="005E6BA3" w:rsidP="005E6B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546A"/>
    <w:multiLevelType w:val="hybridMultilevel"/>
    <w:tmpl w:val="2CC2926A"/>
    <w:lvl w:ilvl="0" w:tplc="91028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6668B0"/>
    <w:multiLevelType w:val="hybridMultilevel"/>
    <w:tmpl w:val="EF8459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F101F"/>
    <w:multiLevelType w:val="hybridMultilevel"/>
    <w:tmpl w:val="2CC2926A"/>
    <w:lvl w:ilvl="0" w:tplc="91028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6E7836"/>
    <w:multiLevelType w:val="hybridMultilevel"/>
    <w:tmpl w:val="6CEAEA5E"/>
    <w:lvl w:ilvl="0" w:tplc="0410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15367"/>
    <w:multiLevelType w:val="hybridMultilevel"/>
    <w:tmpl w:val="A6883E06"/>
    <w:lvl w:ilvl="0" w:tplc="0410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32F92"/>
    <w:multiLevelType w:val="hybridMultilevel"/>
    <w:tmpl w:val="91FC19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836B0"/>
    <w:multiLevelType w:val="hybridMultilevel"/>
    <w:tmpl w:val="36942444"/>
    <w:lvl w:ilvl="0" w:tplc="0410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E17781"/>
    <w:multiLevelType w:val="hybridMultilevel"/>
    <w:tmpl w:val="553AFA5C"/>
    <w:lvl w:ilvl="0" w:tplc="0410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43B02"/>
    <w:multiLevelType w:val="hybridMultilevel"/>
    <w:tmpl w:val="2CC2926A"/>
    <w:lvl w:ilvl="0" w:tplc="91028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A3B90"/>
    <w:rsid w:val="00184DAA"/>
    <w:rsid w:val="001A5003"/>
    <w:rsid w:val="001D4FDA"/>
    <w:rsid w:val="00397DD6"/>
    <w:rsid w:val="003A3B90"/>
    <w:rsid w:val="0053770B"/>
    <w:rsid w:val="00560E8A"/>
    <w:rsid w:val="005E6BA3"/>
    <w:rsid w:val="006E358F"/>
    <w:rsid w:val="0071457D"/>
    <w:rsid w:val="00751228"/>
    <w:rsid w:val="008D46F3"/>
    <w:rsid w:val="009338AA"/>
    <w:rsid w:val="00AD4BBA"/>
    <w:rsid w:val="00BA38E9"/>
    <w:rsid w:val="00CA4C09"/>
    <w:rsid w:val="00CC0F4B"/>
    <w:rsid w:val="00D267B8"/>
    <w:rsid w:val="00DC6664"/>
    <w:rsid w:val="00E420FC"/>
    <w:rsid w:val="00E96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35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6E358F"/>
    <w:pPr>
      <w:keepNext/>
      <w:tabs>
        <w:tab w:val="num" w:pos="432"/>
      </w:tabs>
      <w:ind w:left="432" w:hanging="432"/>
      <w:outlineLvl w:val="0"/>
    </w:pPr>
    <w:rPr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E358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35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358F"/>
    <w:rPr>
      <w:rFonts w:ascii="Tahoma" w:eastAsia="Times New Roman" w:hAnsi="Tahoma" w:cs="Tahoma"/>
      <w:sz w:val="16"/>
      <w:szCs w:val="16"/>
      <w:lang w:eastAsia="ar-SA"/>
    </w:rPr>
  </w:style>
  <w:style w:type="paragraph" w:styleId="Paragrafoelenco">
    <w:name w:val="List Paragraph"/>
    <w:basedOn w:val="Normale"/>
    <w:uiPriority w:val="34"/>
    <w:qFormat/>
    <w:rsid w:val="00D267B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5E6B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E6BA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E6B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6BA3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simo.zaniboni\AppData\Roaming\Microsoft\Templates\INTESTAZIONE%20CORT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INTESTAZIONE CORTE</Template>
  <TotalTime>22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/>
      <vt:lpstr>CORTE D’APPELLO DI CAGLIARI</vt:lpstr>
    </vt:vector>
  </TitlesOfParts>
  <Company>Ministero di Giustizia</Company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massimo.zaniboni</dc:creator>
  <cp:lastModifiedBy>massimo.zaniboni</cp:lastModifiedBy>
  <cp:revision>1</cp:revision>
  <dcterms:created xsi:type="dcterms:W3CDTF">2014-05-27T09:45:00Z</dcterms:created>
  <dcterms:modified xsi:type="dcterms:W3CDTF">2014-05-27T10:20:00Z</dcterms:modified>
</cp:coreProperties>
</file>